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712F" w:rsidRDefault="00A76FDF" w:rsidP="00A76FDF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r w:rsidRPr="00A76FDF">
        <w:rPr>
          <w:rFonts w:ascii="Arial" w:hAnsi="Arial" w:cs="Arial"/>
          <w:b/>
          <w:sz w:val="32"/>
        </w:rPr>
        <w:t>Trabajo de ESI de fisicoquímica</w:t>
      </w:r>
    </w:p>
    <w:p w:rsidR="00A76FDF" w:rsidRDefault="00A76FDF" w:rsidP="00A76FDF">
      <w:pPr>
        <w:spacing w:after="0" w:line="240" w:lineRule="auto"/>
        <w:rPr>
          <w:rFonts w:ascii="Arial" w:hAnsi="Arial" w:cs="Arial"/>
          <w:b/>
        </w:rPr>
      </w:pPr>
    </w:p>
    <w:p w:rsidR="00A76FDF" w:rsidRPr="0011465E" w:rsidRDefault="008B1964" w:rsidP="00A76FDF">
      <w:pPr>
        <w:spacing w:after="0" w:line="240" w:lineRule="auto"/>
        <w:rPr>
          <w:rFonts w:ascii="Arial" w:hAnsi="Arial" w:cs="Arial"/>
          <w:b/>
          <w:sz w:val="24"/>
        </w:rPr>
      </w:pPr>
      <w:r w:rsidRPr="0011465E">
        <w:rPr>
          <w:rFonts w:ascii="Arial" w:hAnsi="Arial" w:cs="Arial"/>
          <w:b/>
          <w:sz w:val="24"/>
        </w:rPr>
        <w:t xml:space="preserve">Las mujeres, la ciencia y </w:t>
      </w:r>
      <w:r w:rsidR="00A76FDF" w:rsidRPr="0011465E">
        <w:rPr>
          <w:rFonts w:ascii="Arial" w:hAnsi="Arial" w:cs="Arial"/>
          <w:b/>
          <w:sz w:val="24"/>
        </w:rPr>
        <w:t>“relaciones sin violencia”</w:t>
      </w:r>
    </w:p>
    <w:p w:rsidR="00A76FDF" w:rsidRDefault="00A76FDF" w:rsidP="00A76FDF">
      <w:pPr>
        <w:spacing w:after="0" w:line="240" w:lineRule="auto"/>
        <w:rPr>
          <w:rFonts w:ascii="Arial" w:hAnsi="Arial" w:cs="Arial"/>
        </w:rPr>
      </w:pPr>
    </w:p>
    <w:p w:rsidR="00A76FDF" w:rsidRPr="0011465E" w:rsidRDefault="00A76FDF" w:rsidP="00A76FDF">
      <w:pPr>
        <w:spacing w:after="0" w:line="240" w:lineRule="auto"/>
        <w:rPr>
          <w:rFonts w:ascii="Arial" w:hAnsi="Arial" w:cs="Arial"/>
          <w:i/>
          <w:sz w:val="24"/>
        </w:rPr>
      </w:pPr>
      <w:r w:rsidRPr="0011465E">
        <w:rPr>
          <w:rFonts w:ascii="Arial" w:hAnsi="Arial" w:cs="Arial"/>
          <w:i/>
          <w:sz w:val="24"/>
        </w:rPr>
        <w:t>Actividad: Las mujeres, la ciencia y las relaciones.</w:t>
      </w:r>
    </w:p>
    <w:p w:rsidR="00A76FDF" w:rsidRDefault="00A76FDF" w:rsidP="00A76FDF">
      <w:pPr>
        <w:spacing w:after="0" w:line="240" w:lineRule="auto"/>
        <w:rPr>
          <w:rFonts w:ascii="Arial" w:hAnsi="Arial" w:cs="Arial"/>
        </w:rPr>
      </w:pPr>
    </w:p>
    <w:p w:rsidR="0008501C" w:rsidRDefault="00A76FDF" w:rsidP="0008501C">
      <w:pPr>
        <w:pStyle w:val="Prrafodelista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Realiza </w:t>
      </w:r>
      <w:r w:rsidR="009433D6">
        <w:rPr>
          <w:rFonts w:ascii="Arial" w:hAnsi="Arial" w:cs="Arial"/>
        </w:rPr>
        <w:t>un cuadro comparativo</w:t>
      </w:r>
      <w:r>
        <w:rPr>
          <w:rFonts w:ascii="Arial" w:hAnsi="Arial" w:cs="Arial"/>
        </w:rPr>
        <w:t xml:space="preserve"> de las siguientes mujeres científicas y activistas sociales a través de la historia</w:t>
      </w:r>
      <w:r w:rsidR="009433D6">
        <w:rPr>
          <w:rFonts w:ascii="Arial" w:hAnsi="Arial" w:cs="Arial"/>
        </w:rPr>
        <w:t xml:space="preserve">: </w:t>
      </w:r>
      <w:bookmarkStart w:id="0" w:name="_GoBack"/>
      <w:bookmarkEnd w:id="0"/>
      <w:r w:rsidR="008309B7">
        <w:rPr>
          <w:rFonts w:ascii="Arial" w:hAnsi="Arial" w:cs="Arial"/>
        </w:rPr>
        <w:t xml:space="preserve">Ada </w:t>
      </w:r>
      <w:proofErr w:type="spellStart"/>
      <w:r w:rsidR="008309B7">
        <w:rPr>
          <w:rFonts w:ascii="Arial" w:hAnsi="Arial" w:cs="Arial"/>
        </w:rPr>
        <w:t>Lovelace</w:t>
      </w:r>
      <w:proofErr w:type="spellEnd"/>
      <w:r w:rsidR="009433D6" w:rsidRPr="00183BC2">
        <w:rPr>
          <w:rFonts w:ascii="Arial" w:hAnsi="Arial" w:cs="Arial"/>
        </w:rPr>
        <w:t xml:space="preserve">, </w:t>
      </w:r>
      <w:proofErr w:type="spellStart"/>
      <w:r w:rsidR="009433D6" w:rsidRPr="00183BC2">
        <w:rPr>
          <w:rFonts w:ascii="Arial" w:hAnsi="Arial" w:cs="Arial"/>
        </w:rPr>
        <w:t>Rosalind</w:t>
      </w:r>
      <w:proofErr w:type="spellEnd"/>
      <w:r w:rsidR="009433D6" w:rsidRPr="00183BC2">
        <w:rPr>
          <w:rFonts w:ascii="Arial" w:hAnsi="Arial" w:cs="Arial"/>
        </w:rPr>
        <w:t xml:space="preserve"> Franklin, </w:t>
      </w:r>
      <w:r w:rsidR="008309B7">
        <w:rPr>
          <w:rFonts w:ascii="Arial" w:hAnsi="Arial" w:cs="Arial"/>
        </w:rPr>
        <w:t>Marie Curie</w:t>
      </w:r>
      <w:r w:rsidR="009433D6" w:rsidRPr="00183BC2">
        <w:rPr>
          <w:rFonts w:ascii="Arial" w:hAnsi="Arial" w:cs="Arial"/>
        </w:rPr>
        <w:t xml:space="preserve">, Victoria Ocampo, </w:t>
      </w:r>
      <w:proofErr w:type="spellStart"/>
      <w:r w:rsidR="00183BC2" w:rsidRPr="00183BC2">
        <w:rPr>
          <w:rFonts w:ascii="Arial" w:hAnsi="Arial" w:cs="Arial"/>
          <w:bCs/>
        </w:rPr>
        <w:t>Noemi</w:t>
      </w:r>
      <w:proofErr w:type="spellEnd"/>
      <w:r w:rsidR="00183BC2" w:rsidRPr="00183BC2">
        <w:rPr>
          <w:rFonts w:ascii="Arial" w:hAnsi="Arial" w:cs="Arial"/>
          <w:bCs/>
        </w:rPr>
        <w:t xml:space="preserve"> </w:t>
      </w:r>
      <w:proofErr w:type="spellStart"/>
      <w:r w:rsidR="00183BC2" w:rsidRPr="00183BC2">
        <w:rPr>
          <w:rFonts w:ascii="Arial" w:hAnsi="Arial" w:cs="Arial"/>
          <w:bCs/>
        </w:rPr>
        <w:t>Zaritzky</w:t>
      </w:r>
      <w:proofErr w:type="spellEnd"/>
      <w:r w:rsidR="00183BC2" w:rsidRPr="00183BC2">
        <w:rPr>
          <w:rFonts w:ascii="Arial" w:hAnsi="Arial" w:cs="Arial"/>
          <w:bCs/>
        </w:rPr>
        <w:t xml:space="preserve">, </w:t>
      </w:r>
      <w:proofErr w:type="spellStart"/>
      <w:r w:rsidR="00183BC2" w:rsidRPr="00183BC2">
        <w:rPr>
          <w:rFonts w:ascii="Arial" w:hAnsi="Arial" w:cs="Arial"/>
          <w:bCs/>
        </w:rPr>
        <w:t>Agostina</w:t>
      </w:r>
      <w:proofErr w:type="spellEnd"/>
      <w:r w:rsidR="00183BC2" w:rsidRPr="00183BC2">
        <w:rPr>
          <w:rFonts w:ascii="Arial" w:hAnsi="Arial" w:cs="Arial"/>
          <w:bCs/>
        </w:rPr>
        <w:t xml:space="preserve"> </w:t>
      </w:r>
      <w:proofErr w:type="spellStart"/>
      <w:r w:rsidR="00183BC2" w:rsidRPr="00183BC2">
        <w:rPr>
          <w:rFonts w:ascii="Arial" w:hAnsi="Arial" w:cs="Arial"/>
          <w:bCs/>
        </w:rPr>
        <w:t>Larrazabal</w:t>
      </w:r>
      <w:proofErr w:type="spellEnd"/>
      <w:r w:rsidR="00183BC2" w:rsidRPr="00183BC2">
        <w:rPr>
          <w:rFonts w:ascii="Arial" w:hAnsi="Arial" w:cs="Arial"/>
          <w:bCs/>
        </w:rPr>
        <w:t>,</w:t>
      </w:r>
      <w:r w:rsidR="00183BC2" w:rsidRPr="00183BC2">
        <w:rPr>
          <w:rStyle w:val="Textoennegrita"/>
          <w:rFonts w:ascii="Arial" w:hAnsi="Arial" w:cs="Arial"/>
          <w:color w:val="111111"/>
          <w:shd w:val="clear" w:color="auto" w:fill="F9F9F9"/>
        </w:rPr>
        <w:t xml:space="preserve"> </w:t>
      </w:r>
      <w:r w:rsidR="00183BC2" w:rsidRPr="00183BC2">
        <w:rPr>
          <w:rStyle w:val="Textoennegrita"/>
          <w:rFonts w:ascii="Arial" w:hAnsi="Arial" w:cs="Arial"/>
          <w:b w:val="0"/>
          <w:color w:val="111111"/>
          <w:shd w:val="clear" w:color="auto" w:fill="F9F9F9"/>
        </w:rPr>
        <w:t xml:space="preserve">Luciana </w:t>
      </w:r>
      <w:proofErr w:type="spellStart"/>
      <w:r w:rsidR="00183BC2" w:rsidRPr="00183BC2">
        <w:rPr>
          <w:rStyle w:val="Textoennegrita"/>
          <w:rFonts w:ascii="Arial" w:hAnsi="Arial" w:cs="Arial"/>
          <w:b w:val="0"/>
          <w:color w:val="111111"/>
          <w:shd w:val="clear" w:color="auto" w:fill="F9F9F9"/>
        </w:rPr>
        <w:t>Aymar</w:t>
      </w:r>
      <w:proofErr w:type="spellEnd"/>
      <w:r w:rsidR="00183BC2" w:rsidRPr="00183BC2">
        <w:rPr>
          <w:rStyle w:val="Textoennegrita"/>
          <w:rFonts w:ascii="Arial" w:hAnsi="Arial" w:cs="Arial"/>
          <w:b w:val="0"/>
          <w:color w:val="111111"/>
          <w:shd w:val="clear" w:color="auto" w:fill="F9F9F9"/>
        </w:rPr>
        <w:t>, Paula Pareto</w:t>
      </w:r>
      <w:r>
        <w:rPr>
          <w:rFonts w:ascii="Arial" w:hAnsi="Arial" w:cs="Arial"/>
        </w:rPr>
        <w:t>. Ejemplo, Nombre, profesión, aporte científico o social, año y lugar de nacimiento, medio que divulgo su aporte; etc</w:t>
      </w:r>
      <w:r w:rsidRPr="0008501C">
        <w:rPr>
          <w:rFonts w:ascii="Arial" w:hAnsi="Arial" w:cs="Arial"/>
        </w:rPr>
        <w:t>.</w:t>
      </w:r>
    </w:p>
    <w:p w:rsidR="001B404A" w:rsidRDefault="001B404A" w:rsidP="001B404A">
      <w:pPr>
        <w:tabs>
          <w:tab w:val="left" w:pos="284"/>
        </w:tabs>
        <w:spacing w:after="0" w:line="240" w:lineRule="auto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060"/>
        <w:gridCol w:w="2068"/>
        <w:gridCol w:w="2064"/>
        <w:gridCol w:w="1004"/>
        <w:gridCol w:w="1466"/>
        <w:gridCol w:w="2020"/>
      </w:tblGrid>
      <w:tr w:rsidR="001B404A" w:rsidTr="001B404A">
        <w:trPr>
          <w:trHeight w:val="454"/>
        </w:trPr>
        <w:tc>
          <w:tcPr>
            <w:tcW w:w="2060" w:type="dxa"/>
            <w:vMerge w:val="restart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Nombre</w:t>
            </w:r>
          </w:p>
        </w:tc>
        <w:tc>
          <w:tcPr>
            <w:tcW w:w="2068" w:type="dxa"/>
            <w:vMerge w:val="restart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Profesión o actividad</w:t>
            </w:r>
          </w:p>
        </w:tc>
        <w:tc>
          <w:tcPr>
            <w:tcW w:w="2064" w:type="dxa"/>
            <w:vMerge w:val="restart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Aporte social o </w:t>
            </w:r>
            <w:r w:rsidR="0011465E">
              <w:rPr>
                <w:rFonts w:ascii="Arial" w:hAnsi="Arial" w:cs="Arial"/>
              </w:rPr>
              <w:t>científico</w:t>
            </w:r>
          </w:p>
        </w:tc>
        <w:tc>
          <w:tcPr>
            <w:tcW w:w="2470" w:type="dxa"/>
            <w:gridSpan w:val="2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Nacimiento</w:t>
            </w:r>
          </w:p>
        </w:tc>
        <w:tc>
          <w:tcPr>
            <w:tcW w:w="2020" w:type="dxa"/>
            <w:vMerge w:val="restart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Medio que divulga su aporte.</w:t>
            </w:r>
          </w:p>
        </w:tc>
      </w:tr>
      <w:tr w:rsidR="001B404A" w:rsidTr="001B404A">
        <w:trPr>
          <w:trHeight w:val="284"/>
        </w:trPr>
        <w:tc>
          <w:tcPr>
            <w:tcW w:w="2060" w:type="dxa"/>
            <w:vMerge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8" w:type="dxa"/>
            <w:vMerge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4" w:type="dxa"/>
            <w:vMerge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00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Fecha</w:t>
            </w:r>
          </w:p>
        </w:tc>
        <w:tc>
          <w:tcPr>
            <w:tcW w:w="1466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Lugar</w:t>
            </w:r>
          </w:p>
        </w:tc>
        <w:tc>
          <w:tcPr>
            <w:tcW w:w="2020" w:type="dxa"/>
            <w:vMerge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</w:tr>
      <w:tr w:rsidR="001B404A" w:rsidTr="001B404A">
        <w:trPr>
          <w:trHeight w:val="567"/>
        </w:trPr>
        <w:tc>
          <w:tcPr>
            <w:tcW w:w="2060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8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00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66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20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</w:tr>
      <w:tr w:rsidR="001B404A" w:rsidTr="001B404A">
        <w:trPr>
          <w:trHeight w:val="567"/>
        </w:trPr>
        <w:tc>
          <w:tcPr>
            <w:tcW w:w="2060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8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00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66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20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</w:tr>
      <w:tr w:rsidR="001B404A" w:rsidTr="001B404A">
        <w:trPr>
          <w:trHeight w:val="567"/>
        </w:trPr>
        <w:tc>
          <w:tcPr>
            <w:tcW w:w="2060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8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00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66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20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</w:tr>
      <w:tr w:rsidR="001B404A" w:rsidTr="001B404A">
        <w:trPr>
          <w:trHeight w:val="567"/>
        </w:trPr>
        <w:tc>
          <w:tcPr>
            <w:tcW w:w="2060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8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00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66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20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</w:tr>
      <w:tr w:rsidR="001B404A" w:rsidTr="001B404A">
        <w:trPr>
          <w:trHeight w:val="567"/>
        </w:trPr>
        <w:tc>
          <w:tcPr>
            <w:tcW w:w="2060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8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00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66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20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</w:tr>
      <w:tr w:rsidR="001B404A" w:rsidTr="001B404A">
        <w:trPr>
          <w:trHeight w:val="567"/>
        </w:trPr>
        <w:tc>
          <w:tcPr>
            <w:tcW w:w="2060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8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00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66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20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</w:tr>
      <w:tr w:rsidR="001B404A" w:rsidTr="001B404A">
        <w:trPr>
          <w:trHeight w:val="567"/>
        </w:trPr>
        <w:tc>
          <w:tcPr>
            <w:tcW w:w="2060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8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6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004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66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020" w:type="dxa"/>
            <w:vAlign w:val="center"/>
          </w:tcPr>
          <w:p w:rsidR="001B404A" w:rsidRDefault="001B404A" w:rsidP="001B404A">
            <w:pPr>
              <w:tabs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</w:tr>
    </w:tbl>
    <w:p w:rsidR="001B404A" w:rsidRPr="001B404A" w:rsidRDefault="001B404A" w:rsidP="001B404A">
      <w:pPr>
        <w:tabs>
          <w:tab w:val="left" w:pos="284"/>
        </w:tabs>
        <w:spacing w:after="0" w:line="240" w:lineRule="auto"/>
        <w:rPr>
          <w:rFonts w:ascii="Arial" w:hAnsi="Arial" w:cs="Arial"/>
        </w:rPr>
      </w:pPr>
    </w:p>
    <w:p w:rsidR="00A76FDF" w:rsidRPr="0008501C" w:rsidRDefault="00A76FDF" w:rsidP="0008501C">
      <w:pPr>
        <w:pStyle w:val="Prrafodelista"/>
        <w:tabs>
          <w:tab w:val="left" w:pos="284"/>
        </w:tabs>
        <w:spacing w:after="0" w:line="240" w:lineRule="auto"/>
        <w:ind w:left="0"/>
        <w:rPr>
          <w:rFonts w:ascii="Arial" w:hAnsi="Arial" w:cs="Arial"/>
        </w:rPr>
      </w:pPr>
      <w:r w:rsidRPr="0008501C">
        <w:rPr>
          <w:rFonts w:ascii="Arial" w:hAnsi="Arial" w:cs="Arial"/>
        </w:rPr>
        <w:t xml:space="preserve"> </w:t>
      </w:r>
    </w:p>
    <w:p w:rsidR="00183BC2" w:rsidRDefault="00183BC2" w:rsidP="0008501C">
      <w:pPr>
        <w:pStyle w:val="Prrafodelista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a. Describir que sucesos o circunstancias debieron pasar las mujeres, a modo de tu interpretación personal, antes mencionadas cuando estaban cumpliendo con su aporte social y cultural. </w:t>
      </w:r>
    </w:p>
    <w:p w:rsidR="00183BC2" w:rsidRDefault="0008501C" w:rsidP="0008501C">
      <w:pPr>
        <w:pStyle w:val="Prrafodelista"/>
        <w:tabs>
          <w:tab w:val="left" w:pos="284"/>
        </w:tabs>
        <w:spacing w:after="0" w:line="240" w:lineRule="auto"/>
        <w:ind w:left="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8211F0">
        <w:rPr>
          <w:rFonts w:ascii="Arial" w:hAnsi="Arial" w:cs="Arial"/>
        </w:rPr>
        <w:t>b. Puedes comparar alguna de estos sucesos vividos por alguna de estas mujeres, con alguno de los sucesos que hayas vivido en la vida, sea como espectador o en participe de este. La idea es encontrar una similitud de tu experiencia de vida con las de estas mujeres.</w:t>
      </w:r>
    </w:p>
    <w:p w:rsidR="008B1964" w:rsidRDefault="008B1964" w:rsidP="008B1964">
      <w:pPr>
        <w:pStyle w:val="Prrafodelista"/>
        <w:spacing w:after="0" w:line="240" w:lineRule="auto"/>
        <w:ind w:left="0"/>
        <w:rPr>
          <w:rFonts w:ascii="Arial" w:hAnsi="Arial" w:cs="Arial"/>
        </w:rPr>
      </w:pPr>
    </w:p>
    <w:p w:rsidR="008B1964" w:rsidRPr="0011465E" w:rsidRDefault="008B1964" w:rsidP="008B1964">
      <w:pPr>
        <w:pStyle w:val="Prrafodelista"/>
        <w:spacing w:after="0" w:line="240" w:lineRule="auto"/>
        <w:ind w:left="0"/>
        <w:rPr>
          <w:rFonts w:ascii="Arial" w:hAnsi="Arial" w:cs="Arial"/>
          <w:i/>
        </w:rPr>
      </w:pPr>
      <w:r w:rsidRPr="0011465E">
        <w:rPr>
          <w:rFonts w:ascii="Arial" w:hAnsi="Arial" w:cs="Arial"/>
          <w:i/>
          <w:sz w:val="24"/>
        </w:rPr>
        <w:t>Actividad: Relaciones</w:t>
      </w:r>
      <w:r w:rsidR="0011465E" w:rsidRPr="0011465E">
        <w:rPr>
          <w:rFonts w:ascii="Arial" w:hAnsi="Arial" w:cs="Arial"/>
          <w:i/>
          <w:sz w:val="24"/>
        </w:rPr>
        <w:t xml:space="preserve"> sin violencia</w:t>
      </w:r>
      <w:r w:rsidRPr="0011465E">
        <w:rPr>
          <w:rFonts w:ascii="Arial" w:hAnsi="Arial" w:cs="Arial"/>
          <w:i/>
          <w:sz w:val="24"/>
        </w:rPr>
        <w:t>.</w:t>
      </w:r>
      <w:r w:rsidRPr="0011465E">
        <w:rPr>
          <w:rFonts w:ascii="Arial" w:hAnsi="Arial" w:cs="Arial"/>
          <w:i/>
        </w:rPr>
        <w:t xml:space="preserve"> </w:t>
      </w:r>
    </w:p>
    <w:p w:rsidR="008B1964" w:rsidRDefault="008B1964" w:rsidP="008B1964">
      <w:pPr>
        <w:pStyle w:val="Prrafodelista"/>
        <w:spacing w:after="0" w:line="240" w:lineRule="auto"/>
        <w:ind w:left="0"/>
        <w:rPr>
          <w:rFonts w:ascii="Arial" w:hAnsi="Arial" w:cs="Arial"/>
        </w:rPr>
      </w:pPr>
    </w:p>
    <w:p w:rsidR="008211F0" w:rsidRDefault="008211F0" w:rsidP="0008501C">
      <w:pPr>
        <w:pStyle w:val="Prrafodelista"/>
        <w:numPr>
          <w:ilvl w:val="0"/>
          <w:numId w:val="3"/>
        </w:numPr>
        <w:tabs>
          <w:tab w:val="left" w:pos="284"/>
        </w:tabs>
        <w:spacing w:after="0" w:line="24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Según </w:t>
      </w:r>
      <w:r w:rsidR="008B1964">
        <w:rPr>
          <w:rFonts w:ascii="Arial" w:hAnsi="Arial" w:cs="Arial"/>
        </w:rPr>
        <w:t>la imagen que ves a continuación,</w:t>
      </w:r>
      <w:r>
        <w:rPr>
          <w:rFonts w:ascii="Arial" w:hAnsi="Arial" w:cs="Arial"/>
        </w:rPr>
        <w:t xml:space="preserve"> responder las siguientes </w:t>
      </w:r>
      <w:r w:rsidR="008B1964">
        <w:rPr>
          <w:rFonts w:ascii="Arial" w:hAnsi="Arial" w:cs="Arial"/>
        </w:rPr>
        <w:t>preguntas:</w:t>
      </w:r>
    </w:p>
    <w:p w:rsidR="008B1964" w:rsidRPr="008B1964" w:rsidRDefault="008B1964" w:rsidP="008B1964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159488</wp:posOffset>
                </wp:positionH>
                <wp:positionV relativeFrom="paragraph">
                  <wp:posOffset>115127</wp:posOffset>
                </wp:positionV>
                <wp:extent cx="6479540" cy="3059430"/>
                <wp:effectExtent l="0" t="0" r="16510" b="26670"/>
                <wp:wrapNone/>
                <wp:docPr id="1" name="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9540" cy="3059430"/>
                        </a:xfrm>
                        <a:prstGeom prst="roundRect">
                          <a:avLst>
                            <a:gd name="adj" fmla="val 10064"/>
                          </a:avLst>
                        </a:prstGeom>
                        <a:solidFill>
                          <a:schemeClr val="accent5"/>
                        </a:solidFill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B1964" w:rsidRPr="008B1964" w:rsidRDefault="008B1964" w:rsidP="008B1964">
                            <w:pPr>
                              <w:spacing w:after="0" w:line="240" w:lineRule="auto"/>
                              <w:textAlignment w:val="baseline"/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color w:val="000000" w:themeColor="text1"/>
                                <w:sz w:val="24"/>
                                <w:bdr w:val="none" w:sz="0" w:space="0" w:color="auto" w:frame="1"/>
                                <w:lang w:eastAsia="es-AR"/>
                              </w:rPr>
                            </w:pPr>
                            <w:r w:rsidRPr="008B1964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color w:val="000000" w:themeColor="text1"/>
                                <w:sz w:val="24"/>
                                <w:bdr w:val="none" w:sz="0" w:space="0" w:color="auto" w:frame="1"/>
                                <w:lang w:eastAsia="es-AR"/>
                              </w:rPr>
                              <w:t>¿Cómo nos relacionamos?</w:t>
                            </w:r>
                          </w:p>
                          <w:p w:rsidR="008B1964" w:rsidRPr="008B1964" w:rsidRDefault="008B1964" w:rsidP="008B1964">
                            <w:pPr>
                              <w:spacing w:after="0" w:line="240" w:lineRule="auto"/>
                              <w:textAlignment w:val="baseline"/>
                              <w:rPr>
                                <w:rFonts w:ascii="Arial" w:eastAsia="Times New Roman" w:hAnsi="Arial" w:cs="Arial"/>
                                <w:bCs/>
                                <w:color w:val="000000" w:themeColor="text1"/>
                                <w:lang w:eastAsia="es-AR"/>
                              </w:rPr>
                            </w:pPr>
                          </w:p>
                          <w:p w:rsidR="008B1964" w:rsidRPr="008B1964" w:rsidRDefault="008B1964" w:rsidP="008B1964">
                            <w:pPr>
                              <w:spacing w:after="0" w:line="240" w:lineRule="auto"/>
                              <w:textAlignment w:val="baseline"/>
                              <w:rPr>
                                <w:rFonts w:ascii="Arial" w:eastAsia="Times New Roman" w:hAnsi="Arial" w:cs="Arial"/>
                                <w:color w:val="000000" w:themeColor="text1"/>
                                <w:lang w:eastAsia="es-AR"/>
                              </w:rPr>
                            </w:pPr>
                            <w:r w:rsidRPr="008B1964">
                              <w:rPr>
                                <w:rFonts w:ascii="Arial" w:eastAsia="Times New Roman" w:hAnsi="Arial" w:cs="Arial"/>
                                <w:color w:val="000000" w:themeColor="text1"/>
                                <w:bdr w:val="none" w:sz="0" w:space="0" w:color="auto" w:frame="1"/>
                                <w:lang w:eastAsia="es-AR"/>
                              </w:rPr>
                              <w:t>Las relaciones entre las personas van cambiando a lo largo del tiempo. Si preguntas en tu familia cómo era antes salir con alguien o estar en pareja, y lo comparás a cómo lo hacemos hoy, seguramente va a ser algo muy distinto. A lo largo de la historia, cada sociedad va estableciendo qué está bien y qué no, lo permitido y lo no permitido.</w:t>
                            </w:r>
                          </w:p>
                          <w:p w:rsidR="008B1964" w:rsidRPr="008B1964" w:rsidRDefault="008B1964" w:rsidP="008B1964">
                            <w:pPr>
                              <w:spacing w:after="0" w:line="240" w:lineRule="auto"/>
                              <w:textAlignment w:val="baseline"/>
                              <w:rPr>
                                <w:rFonts w:ascii="Arial" w:eastAsia="Times New Roman" w:hAnsi="Arial" w:cs="Arial"/>
                                <w:color w:val="000000" w:themeColor="text1"/>
                                <w:lang w:eastAsia="es-AR"/>
                              </w:rPr>
                            </w:pPr>
                            <w:r w:rsidRPr="008B1964">
                              <w:rPr>
                                <w:rFonts w:ascii="Arial" w:eastAsia="Times New Roman" w:hAnsi="Arial" w:cs="Arial"/>
                                <w:color w:val="000000" w:themeColor="text1"/>
                                <w:bdr w:val="none" w:sz="0" w:space="0" w:color="auto" w:frame="1"/>
                                <w:lang w:eastAsia="es-AR"/>
                              </w:rPr>
                              <w:t>De eso hablamos cuando hablamos de género: de un conjunto de normas, valores, que contemplan las formas de ser varones o mujeres en un tiempo y en una cultura particular. Esto forma parte de nuestra identidad, nuestra forma de auto percibirnos y de lo que esperamos de las otras personas.</w:t>
                            </w:r>
                          </w:p>
                          <w:p w:rsidR="008B1964" w:rsidRPr="008B1964" w:rsidRDefault="008B1964" w:rsidP="008B1964">
                            <w:pPr>
                              <w:spacing w:after="0" w:line="240" w:lineRule="auto"/>
                              <w:textAlignment w:val="baseline"/>
                              <w:rPr>
                                <w:rFonts w:ascii="Arial" w:eastAsia="Times New Roman" w:hAnsi="Arial" w:cs="Arial"/>
                                <w:color w:val="000000" w:themeColor="text1"/>
                                <w:lang w:eastAsia="es-AR"/>
                              </w:rPr>
                            </w:pPr>
                            <w:r w:rsidRPr="008B1964">
                              <w:rPr>
                                <w:rFonts w:ascii="Arial" w:eastAsia="Times New Roman" w:hAnsi="Arial" w:cs="Arial"/>
                                <w:color w:val="000000" w:themeColor="text1"/>
                                <w:bdr w:val="none" w:sz="0" w:space="0" w:color="auto" w:frame="1"/>
                                <w:lang w:eastAsia="es-AR"/>
                              </w:rPr>
                              <w:t>Así es que la escuela, la casa o los medios de comunicación, van definiendo qué se espera de una mujer y qué de un varón. Mientras que a las chicas se las educa para ser madres, sensibles, sumisas y bellas, a los chicos para mostrar fortaleza, valentía e ingenio. Las conductas machistas se construyen sobre estos </w:t>
                            </w:r>
                            <w:r w:rsidRPr="008B1964">
                              <w:rPr>
                                <w:rFonts w:ascii="Arial" w:eastAsia="Times New Roman" w:hAnsi="Arial" w:cs="Arial"/>
                                <w:bCs/>
                                <w:color w:val="000000" w:themeColor="text1"/>
                                <w:bdr w:val="none" w:sz="0" w:space="0" w:color="auto" w:frame="1"/>
                                <w:lang w:eastAsia="es-AR"/>
                              </w:rPr>
                              <w:t>estereotipos de género.</w:t>
                            </w:r>
                            <w:r w:rsidRPr="008B1964">
                              <w:rPr>
                                <w:rFonts w:ascii="Arial" w:eastAsia="Times New Roman" w:hAnsi="Arial" w:cs="Arial"/>
                                <w:color w:val="000000" w:themeColor="text1"/>
                                <w:bdr w:val="none" w:sz="0" w:space="0" w:color="auto" w:frame="1"/>
                                <w:lang w:eastAsia="es-AR"/>
                              </w:rPr>
                              <w:t> Son acciones y actitudes cotidianas, muchas veces invisibles, que se dan en la forma de relacionarnos y afectan la autonomía y los derechos de las mujeres, lesbianas, travestis y trans.</w:t>
                            </w:r>
                          </w:p>
                          <w:p w:rsidR="008B1964" w:rsidRDefault="008B1964" w:rsidP="008B196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1 Rectángulo redondeado" o:spid="_x0000_s1026" style="position:absolute;margin-left:12.55pt;margin-top:9.05pt;width:510.2pt;height:240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659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" fillcolor="#4bacc6 [3208]" strokecolor="#4bacc6 [3208]" strokeweight="2pt">
                <v:textbox>
                  <w:txbxContent>
                    <w:p w:rsidR="008B1964" w:rsidRPr="008B1964" w:rsidRDefault="008B1964" w:rsidP="008B1964">
                      <w:pPr>
                        <w:spacing w:after="0" w:line="240" w:lineRule="auto"/>
                        <w:textAlignment w:val="baseline"/>
                        <w:rPr>
                          <w:rFonts w:ascii="Arial" w:eastAsia="Times New Roman" w:hAnsi="Arial" w:cs="Arial"/>
                          <w:b/>
                          <w:bCs/>
                          <w:i/>
                          <w:color w:val="000000" w:themeColor="text1"/>
                          <w:sz w:val="24"/>
                          <w:bdr w:val="none" w:sz="0" w:space="0" w:color="auto" w:frame="1"/>
                          <w:lang w:eastAsia="es-AR"/>
                        </w:rPr>
                      </w:pPr>
                      <w:r w:rsidRPr="008B1964">
                        <w:rPr>
                          <w:rFonts w:ascii="Arial" w:eastAsia="Times New Roman" w:hAnsi="Arial" w:cs="Arial"/>
                          <w:b/>
                          <w:bCs/>
                          <w:i/>
                          <w:color w:val="000000" w:themeColor="text1"/>
                          <w:sz w:val="24"/>
                          <w:bdr w:val="none" w:sz="0" w:space="0" w:color="auto" w:frame="1"/>
                          <w:lang w:eastAsia="es-AR"/>
                        </w:rPr>
                        <w:t>¿Cómo nos relacionamos?</w:t>
                      </w:r>
                    </w:p>
                    <w:p w:rsidR="008B1964" w:rsidRPr="008B1964" w:rsidRDefault="008B1964" w:rsidP="008B1964">
                      <w:pPr>
                        <w:spacing w:after="0" w:line="240" w:lineRule="auto"/>
                        <w:textAlignment w:val="baseline"/>
                        <w:rPr>
                          <w:rFonts w:ascii="Arial" w:eastAsia="Times New Roman" w:hAnsi="Arial" w:cs="Arial"/>
                          <w:bCs/>
                          <w:color w:val="000000" w:themeColor="text1"/>
                          <w:lang w:eastAsia="es-AR"/>
                        </w:rPr>
                      </w:pPr>
                    </w:p>
                    <w:p w:rsidR="008B1964" w:rsidRPr="008B1964" w:rsidRDefault="008B1964" w:rsidP="008B1964">
                      <w:pPr>
                        <w:spacing w:after="0" w:line="240" w:lineRule="auto"/>
                        <w:textAlignment w:val="baseline"/>
                        <w:rPr>
                          <w:rFonts w:ascii="Arial" w:eastAsia="Times New Roman" w:hAnsi="Arial" w:cs="Arial"/>
                          <w:color w:val="000000" w:themeColor="text1"/>
                          <w:lang w:eastAsia="es-AR"/>
                        </w:rPr>
                      </w:pPr>
                      <w:r w:rsidRPr="008B1964">
                        <w:rPr>
                          <w:rFonts w:ascii="Arial" w:eastAsia="Times New Roman" w:hAnsi="Arial" w:cs="Arial"/>
                          <w:color w:val="000000" w:themeColor="text1"/>
                          <w:bdr w:val="none" w:sz="0" w:space="0" w:color="auto" w:frame="1"/>
                          <w:lang w:eastAsia="es-AR"/>
                        </w:rPr>
                        <w:t xml:space="preserve">Las relaciones entre las personas van cambiando a lo largo del tiempo. Si </w:t>
                      </w:r>
                      <w:r w:rsidRPr="008B1964">
                        <w:rPr>
                          <w:rFonts w:ascii="Arial" w:eastAsia="Times New Roman" w:hAnsi="Arial" w:cs="Arial"/>
                          <w:color w:val="000000" w:themeColor="text1"/>
                          <w:bdr w:val="none" w:sz="0" w:space="0" w:color="auto" w:frame="1"/>
                          <w:lang w:eastAsia="es-AR"/>
                        </w:rPr>
                        <w:t>preguntas</w:t>
                      </w:r>
                      <w:r w:rsidRPr="008B1964">
                        <w:rPr>
                          <w:rFonts w:ascii="Arial" w:eastAsia="Times New Roman" w:hAnsi="Arial" w:cs="Arial"/>
                          <w:color w:val="000000" w:themeColor="text1"/>
                          <w:bdr w:val="none" w:sz="0" w:space="0" w:color="auto" w:frame="1"/>
                          <w:lang w:eastAsia="es-AR"/>
                        </w:rPr>
                        <w:t xml:space="preserve"> en tu familia cómo era antes salir con alguien o estar en pareja, y lo comparás a cómo lo hacemos hoy, seguramente va a ser algo muy distinto. A lo largo de la historia, cada sociedad va estableciendo qué está bien y qué no, lo permitido y lo no permitido.</w:t>
                      </w:r>
                    </w:p>
                    <w:p w:rsidR="008B1964" w:rsidRPr="008B1964" w:rsidRDefault="008B1964" w:rsidP="008B1964">
                      <w:pPr>
                        <w:spacing w:after="0" w:line="240" w:lineRule="auto"/>
                        <w:textAlignment w:val="baseline"/>
                        <w:rPr>
                          <w:rFonts w:ascii="Arial" w:eastAsia="Times New Roman" w:hAnsi="Arial" w:cs="Arial"/>
                          <w:color w:val="000000" w:themeColor="text1"/>
                          <w:lang w:eastAsia="es-AR"/>
                        </w:rPr>
                      </w:pPr>
                      <w:r w:rsidRPr="008B1964">
                        <w:rPr>
                          <w:rFonts w:ascii="Arial" w:eastAsia="Times New Roman" w:hAnsi="Arial" w:cs="Arial"/>
                          <w:color w:val="000000" w:themeColor="text1"/>
                          <w:bdr w:val="none" w:sz="0" w:space="0" w:color="auto" w:frame="1"/>
                          <w:lang w:eastAsia="es-AR"/>
                        </w:rPr>
                        <w:t xml:space="preserve">De eso hablamos cuando hablamos de género: de un conjunto de normas, valores, que contemplan las formas de ser varones o mujeres en un tiempo y en una cultura particular. Esto forma parte de nuestra identidad, nuestra forma de </w:t>
                      </w:r>
                      <w:r w:rsidRPr="008B1964">
                        <w:rPr>
                          <w:rFonts w:ascii="Arial" w:eastAsia="Times New Roman" w:hAnsi="Arial" w:cs="Arial"/>
                          <w:color w:val="000000" w:themeColor="text1"/>
                          <w:bdr w:val="none" w:sz="0" w:space="0" w:color="auto" w:frame="1"/>
                          <w:lang w:eastAsia="es-AR"/>
                        </w:rPr>
                        <w:t>auto percibirnos</w:t>
                      </w:r>
                      <w:r w:rsidRPr="008B1964">
                        <w:rPr>
                          <w:rFonts w:ascii="Arial" w:eastAsia="Times New Roman" w:hAnsi="Arial" w:cs="Arial"/>
                          <w:color w:val="000000" w:themeColor="text1"/>
                          <w:bdr w:val="none" w:sz="0" w:space="0" w:color="auto" w:frame="1"/>
                          <w:lang w:eastAsia="es-AR"/>
                        </w:rPr>
                        <w:t xml:space="preserve"> y de lo que esperamos de las otras personas.</w:t>
                      </w:r>
                    </w:p>
                    <w:p w:rsidR="008B1964" w:rsidRPr="008B1964" w:rsidRDefault="008B1964" w:rsidP="008B1964">
                      <w:pPr>
                        <w:spacing w:after="0" w:line="240" w:lineRule="auto"/>
                        <w:textAlignment w:val="baseline"/>
                        <w:rPr>
                          <w:rFonts w:ascii="Arial" w:eastAsia="Times New Roman" w:hAnsi="Arial" w:cs="Arial"/>
                          <w:color w:val="000000" w:themeColor="text1"/>
                          <w:lang w:eastAsia="es-AR"/>
                        </w:rPr>
                      </w:pPr>
                      <w:r w:rsidRPr="008B1964">
                        <w:rPr>
                          <w:rFonts w:ascii="Arial" w:eastAsia="Times New Roman" w:hAnsi="Arial" w:cs="Arial"/>
                          <w:color w:val="000000" w:themeColor="text1"/>
                          <w:bdr w:val="none" w:sz="0" w:space="0" w:color="auto" w:frame="1"/>
                          <w:lang w:eastAsia="es-AR"/>
                        </w:rPr>
                        <w:t>Así es que la escuela, la casa o los medios de comunicación, van definiendo qué se espera de una mujer y qué de un varón. Mientras que a las chicas se las educa para ser madres, sensibles, sumisas y bellas, a los chicos para mostrar fortaleza, valentía e ingenio. Las conductas machistas se construyen sobre estos </w:t>
                      </w:r>
                      <w:r w:rsidRPr="008B1964">
                        <w:rPr>
                          <w:rFonts w:ascii="Arial" w:eastAsia="Times New Roman" w:hAnsi="Arial" w:cs="Arial"/>
                          <w:bCs/>
                          <w:color w:val="000000" w:themeColor="text1"/>
                          <w:bdr w:val="none" w:sz="0" w:space="0" w:color="auto" w:frame="1"/>
                          <w:lang w:eastAsia="es-AR"/>
                        </w:rPr>
                        <w:t>estereotipos de género.</w:t>
                      </w:r>
                      <w:r w:rsidRPr="008B1964">
                        <w:rPr>
                          <w:rFonts w:ascii="Arial" w:eastAsia="Times New Roman" w:hAnsi="Arial" w:cs="Arial"/>
                          <w:color w:val="000000" w:themeColor="text1"/>
                          <w:bdr w:val="none" w:sz="0" w:space="0" w:color="auto" w:frame="1"/>
                          <w:lang w:eastAsia="es-AR"/>
                        </w:rPr>
                        <w:t> Son acciones y actitudes cotidianas, muchas veces invisibles, que se dan en la forma de relacionarnos y afectan la autonomía y los derechos de las mujeres, lesbianas, travestis y trans.</w:t>
                      </w:r>
                    </w:p>
                    <w:p w:rsidR="008B1964" w:rsidRDefault="008B1964" w:rsidP="008B1964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8B1964" w:rsidRDefault="008B1964" w:rsidP="008B1964">
      <w:pPr>
        <w:spacing w:after="0" w:line="240" w:lineRule="auto"/>
        <w:rPr>
          <w:rFonts w:ascii="Arial" w:hAnsi="Arial" w:cs="Arial"/>
        </w:rPr>
      </w:pPr>
    </w:p>
    <w:p w:rsidR="008B1964" w:rsidRPr="008B1964" w:rsidRDefault="008B1964" w:rsidP="008B1964">
      <w:pPr>
        <w:spacing w:after="0" w:line="240" w:lineRule="auto"/>
        <w:rPr>
          <w:rFonts w:ascii="Arial" w:hAnsi="Arial" w:cs="Arial"/>
        </w:rPr>
      </w:pPr>
    </w:p>
    <w:p w:rsidR="008B1964" w:rsidRPr="008211F0" w:rsidRDefault="008B1964" w:rsidP="008211F0">
      <w:pPr>
        <w:spacing w:after="0" w:line="240" w:lineRule="auto"/>
        <w:rPr>
          <w:rFonts w:ascii="Arial" w:hAnsi="Arial" w:cs="Arial"/>
        </w:rPr>
      </w:pPr>
    </w:p>
    <w:p w:rsidR="00183BC2" w:rsidRDefault="00183BC2" w:rsidP="00183BC2">
      <w:pPr>
        <w:spacing w:after="0" w:line="240" w:lineRule="auto"/>
        <w:ind w:left="720"/>
        <w:rPr>
          <w:rFonts w:ascii="Arial" w:hAnsi="Arial" w:cs="Arial"/>
        </w:rPr>
      </w:pPr>
    </w:p>
    <w:p w:rsidR="00183BC2" w:rsidRPr="00183BC2" w:rsidRDefault="00183BC2" w:rsidP="00183BC2">
      <w:pPr>
        <w:spacing w:after="0" w:line="240" w:lineRule="auto"/>
        <w:ind w:left="720"/>
        <w:rPr>
          <w:rFonts w:ascii="Arial" w:hAnsi="Arial" w:cs="Arial"/>
        </w:rPr>
      </w:pPr>
    </w:p>
    <w:p w:rsidR="00183BC2" w:rsidRDefault="00183BC2" w:rsidP="00183BC2">
      <w:pPr>
        <w:spacing w:after="0" w:line="240" w:lineRule="auto"/>
        <w:rPr>
          <w:rFonts w:ascii="Arial" w:hAnsi="Arial" w:cs="Arial"/>
        </w:rPr>
      </w:pP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08501C" w:rsidP="00183BC2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  <w:lang w:eastAsia="es-AR"/>
        </w:rPr>
        <w:drawing>
          <wp:inline distT="0" distB="0" distL="0" distR="0">
            <wp:extent cx="6645910" cy="2710815"/>
            <wp:effectExtent l="0" t="0" r="2540" b="0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SI amor romantico vs amor de igualdad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710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1964" w:rsidRDefault="008B1964" w:rsidP="00183BC2">
      <w:pPr>
        <w:spacing w:after="0" w:line="240" w:lineRule="auto"/>
        <w:rPr>
          <w:rFonts w:ascii="Arial" w:hAnsi="Arial" w:cs="Arial"/>
        </w:rPr>
      </w:pPr>
    </w:p>
    <w:p w:rsidR="008B1964" w:rsidRDefault="0008501C" w:rsidP="0008501C">
      <w:pPr>
        <w:pStyle w:val="Prrafodelista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¿Por qué crees que hay que diferenciar entre estos dos tipos de AMOR?</w:t>
      </w:r>
    </w:p>
    <w:p w:rsidR="0008501C" w:rsidRDefault="0008501C" w:rsidP="0008501C">
      <w:pPr>
        <w:pStyle w:val="Prrafodelista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¿Qué contribuye a esta idealización de amor romántico?</w:t>
      </w:r>
    </w:p>
    <w:p w:rsidR="0008501C" w:rsidRDefault="0008501C" w:rsidP="0008501C">
      <w:pPr>
        <w:pStyle w:val="Prrafodelista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¿Qué aportes a positivo hace a una persona la igualdad en el AMOR?</w:t>
      </w:r>
    </w:p>
    <w:p w:rsidR="008B1964" w:rsidRDefault="0008501C" w:rsidP="00183BC2">
      <w:pPr>
        <w:pStyle w:val="Prrafodelista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Podrías aportar otros significados propios de estos dos tipos de amor que no se nombra </w:t>
      </w:r>
      <w:proofErr w:type="gramStart"/>
      <w:r>
        <w:rPr>
          <w:rFonts w:ascii="Arial" w:hAnsi="Arial" w:cs="Arial"/>
        </w:rPr>
        <w:t xml:space="preserve">en el </w:t>
      </w:r>
      <w:proofErr w:type="gramEnd"/>
      <w:r>
        <w:rPr>
          <w:rFonts w:ascii="Arial" w:hAnsi="Arial" w:cs="Arial"/>
        </w:rPr>
        <w:t xml:space="preserve"> imagen. ¿Cuál o cuáles?</w:t>
      </w:r>
    </w:p>
    <w:p w:rsidR="00183BC2" w:rsidRDefault="00183BC2" w:rsidP="00183BC2">
      <w:pPr>
        <w:spacing w:after="0" w:line="240" w:lineRule="auto"/>
        <w:rPr>
          <w:rFonts w:ascii="Arial" w:hAnsi="Arial" w:cs="Arial"/>
        </w:rPr>
      </w:pPr>
    </w:p>
    <w:p w:rsidR="00C2532D" w:rsidRPr="0011465E" w:rsidRDefault="00C2532D" w:rsidP="00183BC2">
      <w:pPr>
        <w:spacing w:after="0" w:line="240" w:lineRule="auto"/>
        <w:rPr>
          <w:rFonts w:ascii="Arial" w:hAnsi="Arial" w:cs="Arial"/>
          <w:i/>
          <w:sz w:val="24"/>
        </w:rPr>
      </w:pPr>
      <w:r w:rsidRPr="0011465E">
        <w:rPr>
          <w:rFonts w:ascii="Arial" w:hAnsi="Arial" w:cs="Arial"/>
          <w:i/>
          <w:sz w:val="24"/>
        </w:rPr>
        <w:t>Actividad: La sociedad, la ciencia y la salud.</w:t>
      </w:r>
    </w:p>
    <w:p w:rsidR="00C2532D" w:rsidRDefault="00C2532D" w:rsidP="00183BC2">
      <w:pPr>
        <w:spacing w:after="0" w:line="240" w:lineRule="auto"/>
        <w:rPr>
          <w:rFonts w:ascii="Arial" w:hAnsi="Arial" w:cs="Arial"/>
        </w:rPr>
      </w:pPr>
    </w:p>
    <w:p w:rsidR="00C2532D" w:rsidRDefault="00C2532D" w:rsidP="0011465E">
      <w:pPr>
        <w:pStyle w:val="Prrafodelista"/>
        <w:numPr>
          <w:ilvl w:val="0"/>
          <w:numId w:val="5"/>
        </w:numPr>
        <w:tabs>
          <w:tab w:val="left" w:pos="284"/>
        </w:tabs>
        <w:spacing w:after="0" w:line="24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Lea el siguiente artículo periodístico y analice a partir de </w:t>
      </w:r>
      <w:r w:rsidR="0011465E">
        <w:rPr>
          <w:rFonts w:ascii="Arial" w:hAnsi="Arial" w:cs="Arial"/>
        </w:rPr>
        <w:t>las siguientes preguntas sugeridas</w:t>
      </w:r>
      <w:r>
        <w:rPr>
          <w:rFonts w:ascii="Arial" w:hAnsi="Arial" w:cs="Arial"/>
        </w:rPr>
        <w:t xml:space="preserve"> a continuación. </w:t>
      </w:r>
    </w:p>
    <w:p w:rsidR="00D44499" w:rsidRDefault="0011465E" w:rsidP="00D44499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  <w:lang w:eastAsia="es-AR"/>
        </w:rPr>
        <w:drawing>
          <wp:anchor distT="0" distB="0" distL="114300" distR="114300" simplePos="0" relativeHeight="251660288" behindDoc="1" locked="0" layoutInCell="1" allowOverlap="1" wp14:anchorId="0B305884" wp14:editId="58C075D3">
            <wp:simplePos x="0" y="0"/>
            <wp:positionH relativeFrom="column">
              <wp:posOffset>3412490</wp:posOffset>
            </wp:positionH>
            <wp:positionV relativeFrom="paragraph">
              <wp:posOffset>121920</wp:posOffset>
            </wp:positionV>
            <wp:extent cx="3168015" cy="4146550"/>
            <wp:effectExtent l="0" t="0" r="0" b="6350"/>
            <wp:wrapThrough wrapText="bothSides">
              <wp:wrapPolygon edited="0">
                <wp:start x="0" y="0"/>
                <wp:lineTo x="0" y="21534"/>
                <wp:lineTo x="21431" y="21534"/>
                <wp:lineTo x="21431" y="0"/>
                <wp:lineTo x="0" y="0"/>
              </wp:wrapPolygon>
            </wp:wrapThrough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SI el HIV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8015" cy="414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44499" w:rsidRDefault="00D44499" w:rsidP="00D44499">
      <w:pPr>
        <w:spacing w:after="0" w:line="240" w:lineRule="auto"/>
        <w:rPr>
          <w:rFonts w:ascii="Arial" w:hAnsi="Arial" w:cs="Arial"/>
        </w:rPr>
      </w:pPr>
    </w:p>
    <w:p w:rsidR="00D44499" w:rsidRDefault="00D44499" w:rsidP="0011465E">
      <w:pPr>
        <w:pStyle w:val="Prrafodelista"/>
        <w:numPr>
          <w:ilvl w:val="0"/>
          <w:numId w:val="6"/>
        </w:numPr>
        <w:tabs>
          <w:tab w:val="left" w:pos="284"/>
        </w:tabs>
        <w:spacing w:after="0" w:line="24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¿En qué año sucedió el hecho informado?</w:t>
      </w:r>
    </w:p>
    <w:p w:rsidR="00D44499" w:rsidRDefault="00D44499" w:rsidP="0011465E">
      <w:pPr>
        <w:pStyle w:val="Prrafodelista"/>
        <w:numPr>
          <w:ilvl w:val="0"/>
          <w:numId w:val="6"/>
        </w:numPr>
        <w:tabs>
          <w:tab w:val="left" w:pos="284"/>
        </w:tabs>
        <w:spacing w:after="0" w:line="24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¿Qué edad tenía el alumno que protagonizo la situación?</w:t>
      </w:r>
    </w:p>
    <w:p w:rsidR="00D44499" w:rsidRDefault="00D44499" w:rsidP="0011465E">
      <w:pPr>
        <w:pStyle w:val="Prrafodelista"/>
        <w:numPr>
          <w:ilvl w:val="0"/>
          <w:numId w:val="6"/>
        </w:numPr>
        <w:tabs>
          <w:tab w:val="left" w:pos="284"/>
        </w:tabs>
        <w:spacing w:after="0" w:line="24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¿Qué opinan de la reacción que, según el periodista, tuvieron los padres?</w:t>
      </w:r>
    </w:p>
    <w:p w:rsidR="00D44499" w:rsidRDefault="00D44499" w:rsidP="0011465E">
      <w:pPr>
        <w:pStyle w:val="Prrafodelista"/>
        <w:numPr>
          <w:ilvl w:val="0"/>
          <w:numId w:val="6"/>
        </w:numPr>
        <w:tabs>
          <w:tab w:val="left" w:pos="284"/>
        </w:tabs>
        <w:spacing w:after="0" w:line="24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¿Cuáles les parecen que pueden ser los motivos por los cuales la gente reacciono de ese modo frente a alguien con VIH/sida?</w:t>
      </w:r>
    </w:p>
    <w:p w:rsidR="00D44499" w:rsidRDefault="00D44499" w:rsidP="0011465E">
      <w:pPr>
        <w:pStyle w:val="Prrafodelista"/>
        <w:numPr>
          <w:ilvl w:val="0"/>
          <w:numId w:val="6"/>
        </w:numPr>
        <w:tabs>
          <w:tab w:val="left" w:pos="284"/>
        </w:tabs>
        <w:spacing w:after="0" w:line="24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¿Les parece correcto que el diagnostico de alguien con HIV/sida sea conocido por todo el mundo?</w:t>
      </w:r>
    </w:p>
    <w:p w:rsidR="00D44499" w:rsidRDefault="00D44499" w:rsidP="0011465E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¿Qué dice la Ley Nacional de sida al respecto?</w:t>
      </w:r>
    </w:p>
    <w:p w:rsidR="00D44499" w:rsidRDefault="00D44499" w:rsidP="0011465E">
      <w:pPr>
        <w:pStyle w:val="Prrafodelista"/>
        <w:numPr>
          <w:ilvl w:val="0"/>
          <w:numId w:val="6"/>
        </w:numPr>
        <w:tabs>
          <w:tab w:val="left" w:pos="284"/>
        </w:tabs>
        <w:spacing w:after="0" w:line="24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El director de la escuela sostiene que la enfermedad está ligada a la promiscuidad y la pobreza. ¿</w:t>
      </w:r>
      <w:r w:rsidR="0011465E">
        <w:rPr>
          <w:rFonts w:ascii="Arial" w:hAnsi="Arial" w:cs="Arial"/>
        </w:rPr>
        <w:t>Están</w:t>
      </w:r>
      <w:r>
        <w:rPr>
          <w:rFonts w:ascii="Arial" w:hAnsi="Arial" w:cs="Arial"/>
        </w:rPr>
        <w:t xml:space="preserve"> </w:t>
      </w:r>
      <w:r w:rsidR="0011465E">
        <w:rPr>
          <w:rFonts w:ascii="Arial" w:hAnsi="Arial" w:cs="Arial"/>
        </w:rPr>
        <w:t>de acuerdo</w:t>
      </w:r>
      <w:r>
        <w:rPr>
          <w:rFonts w:ascii="Arial" w:hAnsi="Arial" w:cs="Arial"/>
        </w:rPr>
        <w:t xml:space="preserve"> con esta información?</w:t>
      </w:r>
      <w:r w:rsidR="0011465E">
        <w:rPr>
          <w:rFonts w:ascii="Arial" w:hAnsi="Arial" w:cs="Arial"/>
        </w:rPr>
        <w:t xml:space="preserve"> ¿en todo caso c</w:t>
      </w:r>
      <w:r>
        <w:rPr>
          <w:rFonts w:ascii="Arial" w:hAnsi="Arial" w:cs="Arial"/>
        </w:rPr>
        <w:t>on que argumentos la refutarían</w:t>
      </w:r>
      <w:r w:rsidR="0011465E">
        <w:rPr>
          <w:rFonts w:ascii="Arial" w:hAnsi="Arial" w:cs="Arial"/>
        </w:rPr>
        <w:t>?</w:t>
      </w:r>
      <w:r>
        <w:rPr>
          <w:rFonts w:ascii="Arial" w:hAnsi="Arial" w:cs="Arial"/>
        </w:rPr>
        <w:t xml:space="preserve"> </w:t>
      </w:r>
    </w:p>
    <w:p w:rsidR="0011465E" w:rsidRDefault="0011465E" w:rsidP="0011465E">
      <w:pPr>
        <w:pStyle w:val="Prrafodelista"/>
        <w:numPr>
          <w:ilvl w:val="0"/>
          <w:numId w:val="6"/>
        </w:numPr>
        <w:tabs>
          <w:tab w:val="left" w:pos="284"/>
        </w:tabs>
        <w:spacing w:after="0" w:line="24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En el artículo se hace mención a que “…en este barrio hay muchas jeringas tiradas en los roncones y si las cosas siguen así todos vamos a terminar con sida”. A la luz de los avances del conocimiento científico y de la información con la que contamos en la actualidad. ¿Qué contestarían a esa información? </w:t>
      </w:r>
    </w:p>
    <w:p w:rsidR="00C2532D" w:rsidRPr="00B15A42" w:rsidRDefault="0011465E" w:rsidP="00B15A42">
      <w:pPr>
        <w:pStyle w:val="Prrafodelista"/>
        <w:numPr>
          <w:ilvl w:val="0"/>
          <w:numId w:val="6"/>
        </w:numPr>
        <w:tabs>
          <w:tab w:val="left" w:pos="284"/>
        </w:tabs>
        <w:spacing w:after="0" w:line="240" w:lineRule="auto"/>
        <w:ind w:left="0" w:firstLine="0"/>
        <w:rPr>
          <w:rFonts w:ascii="Arial" w:hAnsi="Arial" w:cs="Arial"/>
        </w:rPr>
      </w:pPr>
      <w:r w:rsidRPr="00B15A42">
        <w:rPr>
          <w:rFonts w:ascii="Arial" w:hAnsi="Arial" w:cs="Arial"/>
        </w:rPr>
        <w:t>¿Les parece que lo sucedido en el hecho informado podría suceder hoy del mismo modo que entonces?</w:t>
      </w:r>
    </w:p>
    <w:sectPr w:rsidR="00C2532D" w:rsidRPr="00B15A42" w:rsidSect="00A76FD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B2BC6"/>
    <w:multiLevelType w:val="hybridMultilevel"/>
    <w:tmpl w:val="81B81264"/>
    <w:lvl w:ilvl="0" w:tplc="2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FD60BE"/>
    <w:multiLevelType w:val="hybridMultilevel"/>
    <w:tmpl w:val="3F74A164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1C41B5"/>
    <w:multiLevelType w:val="hybridMultilevel"/>
    <w:tmpl w:val="767E488C"/>
    <w:lvl w:ilvl="0" w:tplc="2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DC7FF5"/>
    <w:multiLevelType w:val="hybridMultilevel"/>
    <w:tmpl w:val="72CEB038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8662F3"/>
    <w:multiLevelType w:val="hybridMultilevel"/>
    <w:tmpl w:val="65C46A96"/>
    <w:lvl w:ilvl="0" w:tplc="18BC28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7D32374"/>
    <w:multiLevelType w:val="hybridMultilevel"/>
    <w:tmpl w:val="92041550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FDF"/>
    <w:rsid w:val="0008501C"/>
    <w:rsid w:val="0011465E"/>
    <w:rsid w:val="00183BC2"/>
    <w:rsid w:val="001B404A"/>
    <w:rsid w:val="00582E90"/>
    <w:rsid w:val="008211F0"/>
    <w:rsid w:val="008309B7"/>
    <w:rsid w:val="008B1964"/>
    <w:rsid w:val="009433D6"/>
    <w:rsid w:val="00A76FDF"/>
    <w:rsid w:val="00B15A42"/>
    <w:rsid w:val="00C2532D"/>
    <w:rsid w:val="00D44499"/>
    <w:rsid w:val="00D67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76FDF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183BC2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01C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1B40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76FDF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183BC2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01C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1B40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113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1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425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Gastón Brazeiro</dc:creator>
  <cp:lastModifiedBy>Gastón Brazeiro</cp:lastModifiedBy>
  <cp:revision>3</cp:revision>
  <dcterms:created xsi:type="dcterms:W3CDTF">2020-08-25T16:43:00Z</dcterms:created>
  <dcterms:modified xsi:type="dcterms:W3CDTF">2020-09-30T21:50:00Z</dcterms:modified>
</cp:coreProperties>
</file>